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85" w:rsidRDefault="00FC3F85" w:rsidP="00FC3F85">
      <w:pPr>
        <w:spacing w:line="360" w:lineRule="auto"/>
      </w:pPr>
      <w:r>
        <w:t>Sygn. akt I Nc 434/23</w:t>
      </w:r>
    </w:p>
    <w:p w:rsidR="00FC3F85" w:rsidRDefault="00FC3F85" w:rsidP="00FC3F85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FC3F85" w:rsidRDefault="00FC3F85" w:rsidP="00FC3F85">
      <w:pPr>
        <w:spacing w:line="360" w:lineRule="auto"/>
      </w:pPr>
      <w:r>
        <w:t xml:space="preserve">                                                                                     Dnia 27 września 2024 r. </w:t>
      </w: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  <w:r>
        <w:t>Starszy referendarz sądowy w Sądzie Rejonowym w Jarosławiu I Wydziale Cywilnym</w:t>
      </w:r>
    </w:p>
    <w:p w:rsidR="00FC3F85" w:rsidRDefault="00FC3F85" w:rsidP="00FC3F85">
      <w:pPr>
        <w:spacing w:line="360" w:lineRule="auto"/>
      </w:pPr>
      <w:r>
        <w:t>Robert Zgryźniak</w:t>
      </w:r>
    </w:p>
    <w:p w:rsidR="00FC3F85" w:rsidRDefault="00FC3F85" w:rsidP="00FC3F85">
      <w:pPr>
        <w:spacing w:line="360" w:lineRule="auto"/>
      </w:pPr>
      <w:r>
        <w:t>po rozpoznaniu w dniu 27 września 2024 r. w Jarosławiu</w:t>
      </w:r>
    </w:p>
    <w:p w:rsidR="00FC3F85" w:rsidRDefault="00FC3F85" w:rsidP="00FC3F85">
      <w:pPr>
        <w:spacing w:line="360" w:lineRule="auto"/>
      </w:pPr>
      <w:r>
        <w:t>na posiedzeniu niejawnym</w:t>
      </w:r>
    </w:p>
    <w:p w:rsidR="00FC3F85" w:rsidRDefault="00FC3F85" w:rsidP="00FC3F85">
      <w:pPr>
        <w:spacing w:line="360" w:lineRule="auto"/>
        <w:jc w:val="both"/>
      </w:pPr>
      <w:r>
        <w:t>sprawy z powództwa E-Kancelaria Grupa Prawno-Finansowa spółki z ograniczoną odpowiedzialnością we Wrocławiu</w:t>
      </w:r>
    </w:p>
    <w:p w:rsidR="00FC3F85" w:rsidRDefault="00FC3F85" w:rsidP="00FC3F85">
      <w:pPr>
        <w:spacing w:line="360" w:lineRule="auto"/>
        <w:jc w:val="both"/>
      </w:pPr>
      <w:r>
        <w:t>przeciwko Karolowi Zaborniak</w:t>
      </w:r>
    </w:p>
    <w:p w:rsidR="00FC3F85" w:rsidRDefault="00FC3F85" w:rsidP="00FC3F85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FC3F85" w:rsidRDefault="00FC3F85" w:rsidP="00FC3F85">
      <w:pPr>
        <w:spacing w:line="360" w:lineRule="auto"/>
        <w:jc w:val="center"/>
      </w:pPr>
      <w:r>
        <w:t>umorzyć postępowanie</w:t>
      </w:r>
    </w:p>
    <w:p w:rsidR="00FC3F85" w:rsidRDefault="00FC3F85" w:rsidP="00FC3F85">
      <w:pPr>
        <w:spacing w:line="360" w:lineRule="auto"/>
        <w:jc w:val="center"/>
      </w:pPr>
      <w:r>
        <w:t>/art. 182 § 1 pkt 1 kodeksu postępowania cywilnego/.</w:t>
      </w: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60" w:lineRule="auto"/>
      </w:pPr>
    </w:p>
    <w:p w:rsidR="00FC3F85" w:rsidRDefault="00FC3F85" w:rsidP="00FC3F85">
      <w:pPr>
        <w:spacing w:line="312" w:lineRule="auto"/>
      </w:pPr>
    </w:p>
    <w:p w:rsidR="00FC3F85" w:rsidRDefault="00FC3F85" w:rsidP="00FC3F85">
      <w:pPr>
        <w:spacing w:line="312" w:lineRule="auto"/>
      </w:pPr>
    </w:p>
    <w:p w:rsidR="00FC3F85" w:rsidRDefault="00FC3F85" w:rsidP="00FC3F85">
      <w:pPr>
        <w:spacing w:line="312" w:lineRule="auto"/>
      </w:pPr>
    </w:p>
    <w:p w:rsidR="008A1CD3" w:rsidRDefault="008A1CD3">
      <w:bookmarkStart w:id="0" w:name="_GoBack"/>
      <w:bookmarkEnd w:id="0"/>
    </w:p>
    <w:sectPr w:rsidR="008A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0D"/>
    <w:rsid w:val="003E685B"/>
    <w:rsid w:val="006E7B0D"/>
    <w:rsid w:val="008A1CD3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85EB1-98F6-4119-BE88-4E1C75E5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5</cp:revision>
  <dcterms:created xsi:type="dcterms:W3CDTF">2024-10-04T09:28:00Z</dcterms:created>
  <dcterms:modified xsi:type="dcterms:W3CDTF">2024-10-04T09:31:00Z</dcterms:modified>
</cp:coreProperties>
</file>